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"/>
          <w:b/>
          <w:bCs/>
          <w:sz w:val="28"/>
          <w:szCs w:val="28"/>
        </w:rPr>
      </w:pPr>
      <w:bookmarkStart w:id="0" w:name="_GoBack"/>
      <w:bookmarkEnd w:id="0"/>
    </w:p>
    <w:p w:rsid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"/>
          <w:b/>
          <w:bCs/>
          <w:sz w:val="28"/>
          <w:szCs w:val="28"/>
        </w:rPr>
      </w:pPr>
      <w:r>
        <w:rPr>
          <w:rFonts w:ascii="Bookman Old Style" w:hAnsi="Bookman Old Style" w:cs="Arial,Bold"/>
          <w:b/>
          <w:bCs/>
          <w:sz w:val="28"/>
          <w:szCs w:val="28"/>
        </w:rPr>
        <w:t>Moss &amp; District Parish Council</w:t>
      </w:r>
    </w:p>
    <w:p w:rsid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"/>
          <w:b/>
          <w:bCs/>
          <w:sz w:val="28"/>
          <w:szCs w:val="28"/>
        </w:rPr>
      </w:pP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Italic"/>
          <w:b/>
          <w:bCs/>
          <w:iCs/>
          <w:sz w:val="23"/>
          <w:szCs w:val="23"/>
        </w:rPr>
      </w:pPr>
      <w:r w:rsidRPr="00B70DDE">
        <w:rPr>
          <w:rFonts w:ascii="Bookman Old Style" w:hAnsi="Bookman Old Style" w:cs="Arial,Bold"/>
          <w:b/>
          <w:bCs/>
          <w:sz w:val="28"/>
          <w:szCs w:val="28"/>
        </w:rPr>
        <w:t>Retention of Documents Policy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Italic"/>
          <w:b/>
          <w:bCs/>
          <w:iCs/>
          <w:sz w:val="23"/>
          <w:szCs w:val="23"/>
        </w:rPr>
      </w:pP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Moss &amp; District</w:t>
      </w:r>
      <w:r w:rsidRPr="00B70DDE">
        <w:rPr>
          <w:rFonts w:ascii="Bookman Old Style" w:hAnsi="Bookman Old Style" w:cs="Arial"/>
        </w:rPr>
        <w:t xml:space="preserve"> Parish Council recognises that the efficient management of its records is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necessary to comply with its legal and regulatory obligations and to contribute to the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 xml:space="preserve">effective overall management of </w:t>
      </w:r>
      <w:r>
        <w:rPr>
          <w:rFonts w:ascii="Bookman Old Style" w:hAnsi="Bookman Old Style" w:cs="Arial"/>
        </w:rPr>
        <w:t>Moss &amp; District</w:t>
      </w:r>
      <w:r w:rsidRPr="00B70DDE">
        <w:rPr>
          <w:rFonts w:ascii="Bookman Old Style" w:hAnsi="Bookman Old Style" w:cs="Arial"/>
        </w:rPr>
        <w:t xml:space="preserve"> Parish Council.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This document provides the policy framework through which this effective management can</w:t>
      </w:r>
      <w:r w:rsidR="005C4347"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be achieved and audited. It covers: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"/>
          <w:b/>
          <w:bCs/>
        </w:rPr>
      </w:pPr>
      <w:r w:rsidRPr="00B70DDE">
        <w:rPr>
          <w:rFonts w:ascii="Bookman Old Style" w:hAnsi="Bookman Old Style" w:cs="Arial,Bold"/>
          <w:b/>
          <w:bCs/>
        </w:rPr>
        <w:t>Scope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"/>
          <w:b/>
          <w:bCs/>
        </w:rPr>
      </w:pPr>
      <w:r w:rsidRPr="00B70DDE">
        <w:rPr>
          <w:rFonts w:ascii="Bookman Old Style" w:hAnsi="Bookman Old Style" w:cs="Arial,Bold"/>
          <w:b/>
          <w:bCs/>
        </w:rPr>
        <w:t>Responsibilities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"/>
          <w:b/>
          <w:bCs/>
        </w:rPr>
      </w:pPr>
      <w:r w:rsidRPr="00B70DDE">
        <w:rPr>
          <w:rFonts w:ascii="Bookman Old Style" w:hAnsi="Bookman Old Style" w:cs="Arial,Bold"/>
          <w:b/>
          <w:bCs/>
        </w:rPr>
        <w:t>Retention Schedule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"/>
          <w:b/>
          <w:bCs/>
        </w:rPr>
      </w:pPr>
      <w:r w:rsidRPr="00B70DDE">
        <w:rPr>
          <w:rFonts w:ascii="Bookman Old Style" w:hAnsi="Bookman Old Style" w:cs="Arial,Bold"/>
          <w:b/>
          <w:bCs/>
        </w:rPr>
        <w:t>Scope of the policy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"/>
          <w:b/>
          <w:bCs/>
        </w:rPr>
      </w:pPr>
      <w:r w:rsidRPr="00B70DDE">
        <w:rPr>
          <w:rFonts w:ascii="Bookman Old Style" w:hAnsi="Bookman Old Style" w:cs="Arial,Bold"/>
          <w:b/>
          <w:bCs/>
        </w:rPr>
        <w:t>Scope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This policy applies to all records create</w:t>
      </w:r>
      <w:r w:rsidR="005C4347">
        <w:rPr>
          <w:rFonts w:ascii="Bookman Old Style" w:hAnsi="Bookman Old Style" w:cs="Arial"/>
        </w:rPr>
        <w:t>d, received or maintained by</w:t>
      </w:r>
      <w:r w:rsidRPr="00B70DDE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Moss &amp; District </w:t>
      </w:r>
      <w:r w:rsidRPr="00B70DDE">
        <w:rPr>
          <w:rFonts w:ascii="Bookman Old Style" w:hAnsi="Bookman Old Style" w:cs="Arial"/>
        </w:rPr>
        <w:t>Parish Council in the course of carrying out its functions. Records are defined as all those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 xml:space="preserve">documents which facilitate the business carried out by </w:t>
      </w:r>
      <w:r>
        <w:rPr>
          <w:rFonts w:ascii="Bookman Old Style" w:hAnsi="Bookman Old Style" w:cs="Arial"/>
        </w:rPr>
        <w:t>Moss &amp; District</w:t>
      </w:r>
      <w:r w:rsidRPr="00B70DDE">
        <w:rPr>
          <w:rFonts w:ascii="Bookman Old Style" w:hAnsi="Bookman Old Style" w:cs="Arial"/>
        </w:rPr>
        <w:t xml:space="preserve"> Parish Council and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 xml:space="preserve">which are thereafter retained (for a set period) </w:t>
      </w:r>
      <w:r>
        <w:rPr>
          <w:rFonts w:ascii="Bookman Old Style" w:hAnsi="Bookman Old Style" w:cs="Arial"/>
        </w:rPr>
        <w:t>to provide evidence of its transa</w:t>
      </w:r>
      <w:r w:rsidRPr="00B70DDE">
        <w:rPr>
          <w:rFonts w:ascii="Bookman Old Style" w:hAnsi="Bookman Old Style" w:cs="Arial"/>
        </w:rPr>
        <w:t>ctions or</w:t>
      </w:r>
      <w:r w:rsidR="005C4347"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activities. These records may be created, received or maintained in hard copy or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electronically. A small percentage of the Council’s records will be selected for permanent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preservation as part of the Council’s archives and for historical research.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"/>
          <w:b/>
          <w:bCs/>
        </w:rPr>
      </w:pPr>
      <w:r w:rsidRPr="00B70DDE">
        <w:rPr>
          <w:rFonts w:ascii="Bookman Old Style" w:hAnsi="Bookman Old Style" w:cs="Arial,Bold"/>
          <w:b/>
          <w:bCs/>
        </w:rPr>
        <w:t>Responsibilities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The Council has a corporate responsibility to maintain its records and record management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systems in accordance with the regulatory environment. The person with overall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responsibility for the implementation of this policy is the Clerk to the Council, and she is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required to manage the Council’s records in such a way as to promote compliance with this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policy so that information will be retrieved easily, appropriately and in a timely manner.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"/>
          <w:b/>
          <w:bCs/>
        </w:rPr>
      </w:pPr>
      <w:r w:rsidRPr="00B70DDE">
        <w:rPr>
          <w:rFonts w:ascii="Bookman Old Style" w:hAnsi="Bookman Old Style" w:cs="Arial,Bold"/>
          <w:b/>
          <w:bCs/>
        </w:rPr>
        <w:t>Retention Schedule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Under the Freedom of Information Act 2000, the Council is required to maintain a retention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schedule listing the record series which it creates in the course of its business. The retention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schedule lays down the length of time which the record needs to be retained and the action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which should be taken when it is of no further administrative use.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The Clerk is expected to manage the current record keeping systems using the retention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schedule and to take account of the different retention periods when creating new record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keeping systems. This retention schedule refers to record series regardless of the media in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which they are stored.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"/>
          <w:b/>
          <w:bCs/>
        </w:rPr>
      </w:pPr>
      <w:r w:rsidRPr="00B70DDE">
        <w:rPr>
          <w:rFonts w:ascii="Bookman Old Style" w:hAnsi="Bookman Old Style" w:cs="Arial,Bold"/>
          <w:b/>
          <w:bCs/>
        </w:rPr>
        <w:t>Document Minimum Retention Reason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Minute Books Indefinite Archive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Annual Accounts Indefinite Archive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Annual Return Indefinite Archive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Bank statements 7 years Audit/management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Cheque book stubs Last completed audit Management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Paying in books Last completed audit Management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Quotations 7 years Audit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Paid invoices 7 years Audit/VAT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VAT records 7 years Audit/VAT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Salary records 7 years Audit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Tax &amp; NI records 7 years Audit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lastRenderedPageBreak/>
        <w:t xml:space="preserve">Insurance policies </w:t>
      </w:r>
      <w:proofErr w:type="gramStart"/>
      <w:r w:rsidRPr="00B70DDE">
        <w:rPr>
          <w:rFonts w:ascii="Bookman Old Style" w:hAnsi="Bookman Old Style" w:cs="Arial"/>
        </w:rPr>
        <w:t>Whilst</w:t>
      </w:r>
      <w:proofErr w:type="gramEnd"/>
      <w:r w:rsidRPr="00B70DDE">
        <w:rPr>
          <w:rFonts w:ascii="Bookman Old Style" w:hAnsi="Bookman Old Style" w:cs="Arial"/>
        </w:rPr>
        <w:t xml:space="preserve"> valid Audit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Cert of Employers Liability 40 years Audit/legal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Cert of public liability 40 years Audit/legal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Assets register Indefinite Audit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Deeds, leases Indefinite Audit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"/>
          <w:b/>
          <w:bCs/>
        </w:rPr>
      </w:pPr>
      <w:r w:rsidRPr="00B70DDE">
        <w:rPr>
          <w:rFonts w:ascii="Bookman Old Style" w:hAnsi="Bookman Old Style" w:cs="Arial,Bold"/>
          <w:b/>
          <w:bCs/>
        </w:rPr>
        <w:t>Planning Applications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All planning applications and relevant decis</w:t>
      </w:r>
      <w:r>
        <w:rPr>
          <w:rFonts w:ascii="Bookman Old Style" w:hAnsi="Bookman Old Style" w:cs="Arial"/>
        </w:rPr>
        <w:t>ion notices are available at DMBC</w:t>
      </w:r>
      <w:r w:rsidRPr="00B70DDE">
        <w:rPr>
          <w:rFonts w:ascii="Bookman Old Style" w:hAnsi="Bookman Old Style" w:cs="Arial"/>
        </w:rPr>
        <w:t>. There is no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requirement to retain duplica</w:t>
      </w:r>
      <w:r>
        <w:rPr>
          <w:rFonts w:ascii="Bookman Old Style" w:hAnsi="Bookman Old Style" w:cs="Arial"/>
        </w:rPr>
        <w:t>tes locally. All Moss &amp; District</w:t>
      </w:r>
      <w:r w:rsidRPr="00B70DDE">
        <w:rPr>
          <w:rFonts w:ascii="Bookman Old Style" w:hAnsi="Bookman Old Style" w:cs="Arial"/>
        </w:rPr>
        <w:t xml:space="preserve"> Parish Council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recommendations in connection with these applications are recorded in the Council minutes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and are retained indefinitely. Correspondence received in connection with applications will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be retained in accordance with the Routine Documents/Correspondence policy below: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,Bold"/>
          <w:b/>
          <w:bCs/>
        </w:rPr>
      </w:pPr>
      <w:r w:rsidRPr="00B70DDE">
        <w:rPr>
          <w:rFonts w:ascii="Bookman Old Style" w:hAnsi="Bookman Old Style" w:cs="Arial,Bold"/>
          <w:b/>
          <w:bCs/>
        </w:rPr>
        <w:t>Routine Documents/Correspondence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Declarations of acceptance: Term of Office + 1 year (Filing management)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Complaints: 1 year (Filing management)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General information: 6</w:t>
      </w:r>
      <w:r w:rsidRPr="00B70DDE">
        <w:rPr>
          <w:rFonts w:ascii="Bookman Old Style" w:hAnsi="Bookman Old Style" w:cs="Arial"/>
        </w:rPr>
        <w:t xml:space="preserve"> months (Filing management)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Routine correspondence &amp; e-mails: 6 months (Filing management)</w:t>
      </w:r>
    </w:p>
    <w:p w:rsidR="00B70DDE" w:rsidRPr="00B70DDE" w:rsidRDefault="00B70DDE" w:rsidP="00B70D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B70DDE">
        <w:rPr>
          <w:rFonts w:ascii="Bookman Old Style" w:hAnsi="Bookman Old Style" w:cs="Arial"/>
        </w:rPr>
        <w:t>Disposal procedures: all documents that are no longer required for administrative reasons</w:t>
      </w:r>
      <w:r>
        <w:rPr>
          <w:rFonts w:ascii="Bookman Old Style" w:hAnsi="Bookman Old Style" w:cs="Arial"/>
        </w:rPr>
        <w:t xml:space="preserve"> </w:t>
      </w:r>
      <w:r w:rsidRPr="00B70DDE">
        <w:rPr>
          <w:rFonts w:ascii="Bookman Old Style" w:hAnsi="Bookman Old Style" w:cs="Arial"/>
        </w:rPr>
        <w:t>should be shredded and deleted entirely from the Council’s computer system(s).</w:t>
      </w:r>
    </w:p>
    <w:p w:rsidR="005B102E" w:rsidRDefault="005B102E" w:rsidP="00B70DDE"/>
    <w:sectPr w:rsidR="005B1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DE"/>
    <w:rsid w:val="00231161"/>
    <w:rsid w:val="005B102E"/>
    <w:rsid w:val="005C4347"/>
    <w:rsid w:val="00B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5445-7ED0-4FC7-A153-8C8B77D9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Harrison</dc:creator>
  <cp:keywords/>
  <dc:description/>
  <cp:lastModifiedBy>Pam Harrison</cp:lastModifiedBy>
  <cp:revision>2</cp:revision>
  <dcterms:created xsi:type="dcterms:W3CDTF">2018-05-14T11:42:00Z</dcterms:created>
  <dcterms:modified xsi:type="dcterms:W3CDTF">2018-05-14T11:42:00Z</dcterms:modified>
</cp:coreProperties>
</file>